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Расширена категория ветеранов боевых действий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29.12.2025 № 572-ФЗ «О внесении изменения в статью 3 Федерального закона «О ветеранах» к ветеранам боевых действий отнесены </w:t>
      </w:r>
      <w:r>
        <w:rPr>
          <w:b w:val="0"/>
          <w:sz w:val="28"/>
        </w:rPr>
        <w:t>прокуроры и сотрудники Следственного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30.09.2015, в ходе специальной военной операции на территориях Украины, Донецкой Народной Республики и Луганской Народной Республики с 24.02.2022, на территориях Запорожской области и Херсонской области с 30.09.2022.</w:t>
      </w:r>
    </w:p>
    <w:p w14:paraId="06000000">
      <w:pPr>
        <w:widowControl w:val="1"/>
        <w:ind w:firstLine="708"/>
        <w:jc w:val="both"/>
        <w:rPr>
          <w:b w:val="0"/>
          <w:sz w:val="28"/>
        </w:rPr>
      </w:pPr>
    </w:p>
    <w:p w14:paraId="07000000">
      <w:pPr>
        <w:widowControl w:val="1"/>
        <w:ind w:firstLine="0"/>
        <w:jc w:val="both"/>
        <w:rPr>
          <w:b w:val="0"/>
          <w:sz w:val="28"/>
        </w:rPr>
      </w:pPr>
      <w:r>
        <w:rPr>
          <w:sz w:val="28"/>
        </w:rPr>
        <w:t>Помощник прокурора района                                                       М.В. Сорокоумова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1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ody Text Indent"/>
    <w:basedOn w:val="Style_2"/>
    <w:link w:val="Style_15_ch"/>
    <w:pPr>
      <w:widowControl w:val="1"/>
      <w:spacing w:after="120"/>
      <w:ind w:left="283"/>
    </w:pPr>
    <w:rPr>
      <w:sz w:val="20"/>
    </w:rPr>
  </w:style>
  <w:style w:styleId="Style_15_ch" w:type="character">
    <w:name w:val="Body Text Indent"/>
    <w:basedOn w:val="Style_2_ch"/>
    <w:link w:val="Style_15"/>
    <w:rPr>
      <w:sz w:val="20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2026-04-07T15:08:34Z</dcterms:created>
  <dcterms:modified xsi:type="dcterms:W3CDTF">2026-04-09T07:36:10Z</dcterms:modified>
</cp:coreProperties>
</file>